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spacing w:val="-2"/>
        </w:rPr>
        <w:t>Извещение</w:t>
      </w:r>
    </w:p>
    <w:p>
      <w:pPr>
        <w:spacing w:line="259" w:lineRule="auto" w:before="0"/>
        <w:ind w:left="0" w:right="139" w:firstLine="0"/>
        <w:jc w:val="center"/>
        <w:rPr>
          <w:b/>
          <w:sz w:val="24"/>
        </w:rPr>
      </w:pPr>
      <w:r>
        <w:rPr>
          <w:b/>
          <w:sz w:val="24"/>
        </w:rPr>
        <w:t>о размещении проекта отчета от 17 августа 2026 года № 01_ЗУ_2026 об </w:t>
      </w:r>
      <w:r>
        <w:rPr>
          <w:b/>
          <w:sz w:val="24"/>
        </w:rPr>
        <w:t>итогах</w:t>
      </w:r>
      <w:r>
        <w:rPr>
          <w:b/>
          <w:sz w:val="24"/>
        </w:rPr>
        <w:t> государственной кадастровой оценки земельных участков в составе </w:t>
      </w:r>
      <w:r>
        <w:rPr>
          <w:b/>
          <w:sz w:val="24"/>
        </w:rPr>
        <w:t>земель</w:t>
      </w:r>
      <w:r>
        <w:rPr>
          <w:b/>
          <w:sz w:val="24"/>
        </w:rPr>
        <w:t> сельскохозяйственного назначения, населённых пунктов, промышленнос</w:t>
      </w:r>
      <w:r>
        <w:rPr>
          <w:b/>
          <w:sz w:val="24"/>
        </w:rPr>
        <w:t>ти,</w:t>
      </w:r>
      <w:r>
        <w:rPr>
          <w:b/>
          <w:sz w:val="24"/>
        </w:rPr>
        <w:t> энергетики,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транспорта,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связи,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радиовещания,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телевидения,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информатики,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обороны,</w:t>
      </w:r>
      <w:r>
        <w:rPr>
          <w:b/>
          <w:sz w:val="24"/>
        </w:rPr>
        <w:t> безопасности и иного специального назначения, особо охраняемых территорий </w:t>
      </w:r>
      <w:r>
        <w:rPr>
          <w:b/>
          <w:sz w:val="24"/>
        </w:rPr>
        <w:t>и</w:t>
      </w:r>
      <w:r>
        <w:rPr>
          <w:b/>
          <w:sz w:val="24"/>
        </w:rPr>
        <w:t> объектов, водного фонда, лесного фонда на территории Кабардино–Балкарск</w:t>
      </w:r>
      <w:r>
        <w:rPr>
          <w:b/>
          <w:sz w:val="24"/>
        </w:rPr>
        <w:t>ой</w:t>
      </w:r>
      <w:r>
        <w:rPr>
          <w:b/>
          <w:sz w:val="24"/>
        </w:rPr>
        <w:t> </w:t>
      </w:r>
      <w:r>
        <w:rPr>
          <w:b/>
          <w:spacing w:val="-2"/>
          <w:sz w:val="24"/>
        </w:rPr>
        <w:t>Республики</w:t>
      </w:r>
    </w:p>
    <w:p>
      <w:pPr>
        <w:pStyle w:val="BodyText"/>
        <w:spacing w:line="261" w:lineRule="auto" w:before="5"/>
      </w:pPr>
      <w:r>
        <w:rPr/>
        <w:t>В соответствии со статьей 14 Федерального закона от 3 июля 2016 № 237-ФЗ </w:t>
      </w:r>
      <w:r>
        <w:rPr/>
        <w:t>«О</w:t>
      </w:r>
      <w:r>
        <w:rPr/>
        <w:t> государственной кадастровой оценке» (далее – Закон № 237-ФЗ) информируем </w:t>
      </w:r>
      <w:r>
        <w:rPr/>
        <w:t>о</w:t>
      </w:r>
      <w:r>
        <w:rPr/>
        <w:t> размещении проекта отчета от 17 августа 2026 года № № 01_ЗУ_2026 об </w:t>
      </w:r>
      <w:r>
        <w:rPr/>
        <w:t>итогах</w:t>
      </w:r>
      <w:r>
        <w:rPr/>
        <w:t> государственной кадастровой оценки земельных участков в составе з</w:t>
      </w:r>
      <w:r>
        <w:rPr/>
        <w:t>емель</w:t>
      </w:r>
      <w:r>
        <w:rPr/>
        <w:t> сельскохозяйственного назначения, населённых пунктов, промышленности, </w:t>
      </w:r>
      <w:r>
        <w:rPr/>
        <w:t>энергетики,</w:t>
      </w:r>
      <w:r>
        <w:rPr/>
        <w:t> транспорта, связи, радиовещания, телевидения, информатики, обороны, безопасности </w:t>
      </w:r>
      <w:r>
        <w:rPr/>
        <w:t>и</w:t>
      </w:r>
      <w:r>
        <w:rPr/>
        <w:t> иного специального назначения, особо охраняемых территорий и объектов, </w:t>
      </w:r>
      <w:r>
        <w:rPr/>
        <w:t>водного</w:t>
      </w:r>
      <w:r>
        <w:rPr>
          <w:spacing w:val="40"/>
        </w:rPr>
        <w:t> </w:t>
      </w:r>
      <w:r>
        <w:rPr/>
        <w:t>фонда, лесного фонда на территории Кабардино-Балкарской Республики (далее - </w:t>
      </w:r>
      <w:r>
        <w:rPr/>
        <w:t>Проект</w:t>
      </w:r>
      <w:r>
        <w:rPr/>
        <w:t> отчета), подготовленного Государственным бюджетным учреждением Кабардино</w:t>
      </w:r>
      <w:r>
        <w:rPr/>
        <w:t>-</w:t>
      </w:r>
      <w:r>
        <w:rPr/>
        <w:t>Балкарской Республики «Государственная кадастровая оценка недвижимости» в </w:t>
      </w:r>
      <w:r>
        <w:rPr/>
        <w:t>Фонде</w:t>
      </w:r>
      <w:r>
        <w:rPr/>
        <w:t> данных государственной кадастровой оценки на портале пространственных </w:t>
      </w:r>
      <w:r>
        <w:rPr/>
        <w:t>данных</w:t>
      </w:r>
      <w:r>
        <w:rPr/>
        <w:t> Национальной системы пространственных данных (Главная /Фонд </w:t>
      </w:r>
      <w:r>
        <w:rPr/>
        <w:t>данных</w:t>
      </w:r>
      <w:r>
        <w:rPr/>
        <w:t> государственной кадастровой оценки/Проекты отчетов об итогах </w:t>
      </w:r>
      <w:r>
        <w:rPr/>
        <w:t>государственной</w:t>
      </w:r>
      <w:r>
        <w:rPr/>
        <w:t> кадастровой оценки - </w:t>
      </w:r>
      <w:hyperlink r:id="rId5">
        <w:r>
          <w:rPr/>
          <w:t>https://nspd.gov.ru/cadastral-price/draft-reports</w:t>
        </w:r>
      </w:hyperlink>
      <w:r>
        <w:rPr/>
        <w:t>).</w:t>
      </w:r>
    </w:p>
    <w:p>
      <w:pPr>
        <w:pStyle w:val="BodyText"/>
        <w:spacing w:line="261" w:lineRule="auto"/>
      </w:pPr>
      <w:r>
        <w:rPr/>
        <w:t>Сведения о месте размещения Проекта отчета на официальном </w:t>
      </w:r>
      <w:r>
        <w:rPr/>
        <w:t>сайте</w:t>
      </w:r>
      <w:r>
        <w:rPr/>
        <w:t> Государственного</w:t>
      </w:r>
      <w:r>
        <w:rPr>
          <w:spacing w:val="80"/>
          <w:w w:val="150"/>
        </w:rPr>
        <w:t>  </w:t>
      </w:r>
      <w:r>
        <w:rPr/>
        <w:t>бюджетное</w:t>
      </w:r>
      <w:r>
        <w:rPr>
          <w:spacing w:val="80"/>
          <w:w w:val="150"/>
        </w:rPr>
        <w:t>  </w:t>
      </w:r>
      <w:r>
        <w:rPr/>
        <w:t>учреждения</w:t>
      </w:r>
      <w:r>
        <w:rPr>
          <w:spacing w:val="80"/>
          <w:w w:val="150"/>
        </w:rPr>
        <w:t>  </w:t>
      </w:r>
      <w:r>
        <w:rPr/>
        <w:t>Кабардино-Балкарской</w:t>
      </w:r>
      <w:r>
        <w:rPr>
          <w:spacing w:val="80"/>
          <w:w w:val="150"/>
        </w:rPr>
        <w:t>  </w:t>
      </w:r>
      <w:r>
        <w:rPr/>
        <w:t>Республики</w:t>
      </w:r>
    </w:p>
    <w:p>
      <w:pPr>
        <w:pStyle w:val="BodyText"/>
        <w:spacing w:line="261" w:lineRule="auto"/>
        <w:ind w:firstLine="0"/>
      </w:pPr>
      <w:r>
        <w:rPr/>
        <w:t>«Государственная кадастровая оценка недвижимости»: Отчеты/ Промежуточные отчеты </w:t>
      </w:r>
      <w:r>
        <w:rPr/>
        <w:t>-</w:t>
      </w:r>
      <w:r>
        <w:rPr/>
        <w:t> </w:t>
      </w:r>
      <w:hyperlink r:id="rId6">
        <w:r>
          <w:rPr>
            <w:color w:val="0000FF"/>
            <w:u w:val="single" w:color="0000FF"/>
          </w:rPr>
          <w:t>https://gkokbr.ru/отчеты/промежуточный</w:t>
        </w:r>
      </w:hyperlink>
      <w:r>
        <w:rPr>
          <w:color w:val="0000FF"/>
          <w:u w:val="single" w:color="0000FF"/>
        </w:rPr>
        <w:t> </w:t>
      </w:r>
      <w:hyperlink r:id="rId7">
        <w:r>
          <w:rPr>
            <w:color w:val="0000FF"/>
            <w:u w:val="single" w:color="0000FF"/>
          </w:rPr>
          <w:t>отчет/</w:t>
        </w:r>
      </w:hyperlink>
      <w:r>
        <w:rPr>
          <w:color w:val="0000FF"/>
          <w:u w:val="single" w:color="0000FF"/>
        </w:rPr>
        <w:t>.</w:t>
      </w:r>
    </w:p>
    <w:p>
      <w:pPr>
        <w:pStyle w:val="BodyText"/>
        <w:spacing w:line="261" w:lineRule="auto"/>
      </w:pPr>
      <w:r>
        <w:rPr/>
        <w:t>Виды объектов недвижимости, в отношении которых проводится </w:t>
      </w:r>
      <w:r>
        <w:rPr/>
        <w:t>государственная</w:t>
      </w:r>
      <w:r>
        <w:rPr/>
        <w:t> кадастровая оценка в 2026 году: земельные участки.</w:t>
      </w:r>
    </w:p>
    <w:p>
      <w:pPr>
        <w:pStyle w:val="BodyText"/>
        <w:spacing w:line="261" w:lineRule="auto"/>
      </w:pPr>
      <w:r>
        <w:rPr/>
        <w:t>Замечания представляются в течение тридцати дней со дня размещения </w:t>
      </w:r>
      <w:r>
        <w:rPr/>
        <w:t>Проекта</w:t>
      </w:r>
      <w:r>
        <w:rPr/>
        <w:t> отчета в Фонде данных государственной кадастровой оценки.</w:t>
      </w:r>
    </w:p>
    <w:p>
      <w:pPr>
        <w:pStyle w:val="BodyText"/>
        <w:spacing w:line="261" w:lineRule="auto"/>
        <w:ind w:right="140"/>
      </w:pPr>
      <w:r>
        <w:rPr/>
        <w:t>Дата размещения Проекта отчета в Фонде данных государственной </w:t>
      </w:r>
      <w:r>
        <w:rPr/>
        <w:t>кадастровой</w:t>
      </w:r>
      <w:r>
        <w:rPr/>
        <w:t> оценки - 31 августа 2026 года.</w:t>
      </w:r>
    </w:p>
    <w:p>
      <w:pPr>
        <w:pStyle w:val="BodyText"/>
        <w:spacing w:line="274" w:lineRule="exact"/>
        <w:ind w:left="710" w:right="0" w:firstLine="0"/>
      </w:pPr>
      <w:r>
        <w:rPr/>
        <w:t>Дата</w:t>
      </w:r>
      <w:r>
        <w:rPr>
          <w:spacing w:val="-1"/>
        </w:rPr>
        <w:t> </w:t>
      </w:r>
      <w:r>
        <w:rPr/>
        <w:t>окончания</w:t>
      </w:r>
      <w:r>
        <w:rPr>
          <w:spacing w:val="-1"/>
        </w:rPr>
        <w:t> </w:t>
      </w:r>
      <w:r>
        <w:rPr/>
        <w:t>приема</w:t>
      </w:r>
      <w:r>
        <w:rPr>
          <w:spacing w:val="-1"/>
        </w:rPr>
        <w:t> </w:t>
      </w:r>
      <w:r>
        <w:rPr/>
        <w:t>замечаний</w:t>
      </w:r>
      <w:r>
        <w:rPr>
          <w:spacing w:val="-1"/>
        </w:rPr>
        <w:t> </w:t>
      </w:r>
      <w:r>
        <w:rPr/>
        <w:t>к</w:t>
      </w:r>
      <w:r>
        <w:rPr>
          <w:spacing w:val="-1"/>
        </w:rPr>
        <w:t> </w:t>
      </w:r>
      <w:r>
        <w:rPr/>
        <w:t>Проекту</w:t>
      </w:r>
      <w:r>
        <w:rPr>
          <w:spacing w:val="-1"/>
        </w:rPr>
        <w:t> </w:t>
      </w:r>
      <w:r>
        <w:rPr/>
        <w:t>отчета</w:t>
      </w:r>
      <w:r>
        <w:rPr>
          <w:spacing w:val="-1"/>
        </w:rPr>
        <w:t> </w:t>
      </w:r>
      <w:r>
        <w:rPr/>
        <w:t>- 29</w:t>
      </w:r>
      <w:r>
        <w:rPr>
          <w:spacing w:val="-1"/>
        </w:rPr>
        <w:t> </w:t>
      </w:r>
      <w:r>
        <w:rPr/>
        <w:t>сентября</w:t>
      </w:r>
      <w:r>
        <w:rPr>
          <w:spacing w:val="-1"/>
        </w:rPr>
        <w:t> </w:t>
      </w:r>
      <w:r>
        <w:rPr/>
        <w:t>2026 </w:t>
      </w:r>
      <w:r>
        <w:rPr>
          <w:spacing w:val="-2"/>
        </w:rPr>
        <w:t>года.</w:t>
      </w:r>
    </w:p>
    <w:p>
      <w:pPr>
        <w:pStyle w:val="BodyText"/>
        <w:spacing w:line="261" w:lineRule="auto" w:before="6"/>
      </w:pPr>
      <w:r>
        <w:rPr/>
        <w:t>В соответствии с частью 17 статьи 14 Закона № 237-ФЗ замечания, связанные </w:t>
      </w:r>
      <w:r>
        <w:rPr/>
        <w:t>с</w:t>
      </w:r>
      <w:r>
        <w:rPr/>
        <w:t> определением кадастровой стоимости, к Проекту отчета (далее - замечания к проек</w:t>
      </w:r>
      <w:r>
        <w:rPr/>
        <w:t>ту</w:t>
      </w:r>
      <w:r>
        <w:rPr/>
        <w:t> отчета) представляются любыми лицами в течение срока его размещения.</w:t>
      </w:r>
    </w:p>
    <w:p>
      <w:pPr>
        <w:pStyle w:val="BodyText"/>
        <w:spacing w:line="261" w:lineRule="auto"/>
      </w:pPr>
      <w:r>
        <w:rPr/>
        <w:t>Обращаем внимание, что Замечания к проекту отчета могут быть представлены </w:t>
      </w:r>
      <w:r>
        <w:rPr/>
        <w:t>в</w:t>
      </w:r>
      <w:r>
        <w:rPr/>
        <w:t> Государственное</w:t>
      </w:r>
      <w:r>
        <w:rPr>
          <w:spacing w:val="75"/>
        </w:rPr>
        <w:t>   </w:t>
      </w:r>
      <w:r>
        <w:rPr/>
        <w:t>бюджетное</w:t>
      </w:r>
      <w:r>
        <w:rPr>
          <w:spacing w:val="76"/>
        </w:rPr>
        <w:t>   </w:t>
      </w:r>
      <w:r>
        <w:rPr/>
        <w:t>учреждение</w:t>
      </w:r>
      <w:r>
        <w:rPr>
          <w:spacing w:val="76"/>
        </w:rPr>
        <w:t>   </w:t>
      </w:r>
      <w:r>
        <w:rPr/>
        <w:t>Кабардино-Балкарской</w:t>
      </w:r>
      <w:r>
        <w:rPr>
          <w:spacing w:val="76"/>
        </w:rPr>
        <w:t>   </w:t>
      </w:r>
      <w:r>
        <w:rPr>
          <w:spacing w:val="-2"/>
        </w:rPr>
        <w:t>Республики</w:t>
      </w:r>
    </w:p>
    <w:p>
      <w:pPr>
        <w:pStyle w:val="BodyText"/>
        <w:spacing w:line="261" w:lineRule="auto"/>
        <w:ind w:firstLine="0"/>
      </w:pPr>
      <w:r>
        <w:rPr/>
        <w:t>«Государственная кадастровая оценка недвижимости» (далее - бюджетное </w:t>
      </w:r>
      <w:r>
        <w:rPr/>
        <w:t>учреждение)</w:t>
      </w:r>
      <w:r>
        <w:rPr/>
        <w:t> одним из следующих способов: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58" w:lineRule="exact" w:before="0" w:after="0"/>
        <w:ind w:left="720" w:right="0" w:hanging="360"/>
        <w:jc w:val="left"/>
        <w:rPr>
          <w:sz w:val="24"/>
        </w:rPr>
      </w:pPr>
      <w:r>
        <w:rPr>
          <w:sz w:val="24"/>
        </w:rPr>
        <w:t>лично</w:t>
      </w:r>
      <w:r>
        <w:rPr>
          <w:spacing w:val="-1"/>
          <w:sz w:val="24"/>
        </w:rPr>
        <w:t> </w:t>
      </w:r>
      <w:r>
        <w:rPr>
          <w:sz w:val="24"/>
        </w:rPr>
        <w:t>по адресу: КБР,</w:t>
      </w:r>
      <w:r>
        <w:rPr>
          <w:spacing w:val="-1"/>
          <w:sz w:val="24"/>
        </w:rPr>
        <w:t> </w:t>
      </w:r>
      <w:r>
        <w:rPr>
          <w:sz w:val="24"/>
        </w:rPr>
        <w:t>г. Нальчик, ул. Кирова,</w:t>
      </w:r>
      <w:r>
        <w:rPr>
          <w:spacing w:val="-1"/>
          <w:sz w:val="24"/>
        </w:rPr>
        <w:t> </w:t>
      </w:r>
      <w:r>
        <w:rPr>
          <w:sz w:val="24"/>
        </w:rPr>
        <w:t>д. 224, 3 </w:t>
      </w:r>
      <w:r>
        <w:rPr>
          <w:spacing w:val="-2"/>
          <w:sz w:val="24"/>
        </w:rPr>
        <w:t>этаж;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59" w:lineRule="auto" w:before="18" w:after="0"/>
        <w:ind w:left="721" w:right="448" w:hanging="360"/>
        <w:jc w:val="left"/>
        <w:rPr>
          <w:sz w:val="24"/>
        </w:rPr>
      </w:pPr>
      <w:r>
        <w:rPr>
          <w:sz w:val="24"/>
        </w:rPr>
        <w:t>регистрируемым</w:t>
      </w:r>
      <w:r>
        <w:rPr>
          <w:spacing w:val="-4"/>
          <w:sz w:val="24"/>
        </w:rPr>
        <w:t> </w:t>
      </w:r>
      <w:r>
        <w:rPr>
          <w:sz w:val="24"/>
        </w:rPr>
        <w:t>почтовым</w:t>
      </w:r>
      <w:r>
        <w:rPr>
          <w:spacing w:val="-4"/>
          <w:sz w:val="24"/>
        </w:rPr>
        <w:t> </w:t>
      </w:r>
      <w:r>
        <w:rPr>
          <w:sz w:val="24"/>
        </w:rPr>
        <w:t>отправлением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уведомлением</w:t>
      </w:r>
      <w:r>
        <w:rPr>
          <w:spacing w:val="-5"/>
          <w:sz w:val="24"/>
        </w:rPr>
        <w:t> </w:t>
      </w:r>
      <w:r>
        <w:rPr>
          <w:sz w:val="24"/>
        </w:rPr>
        <w:t>о</w:t>
      </w:r>
      <w:r>
        <w:rPr>
          <w:spacing w:val="-4"/>
          <w:sz w:val="24"/>
        </w:rPr>
        <w:t> </w:t>
      </w:r>
      <w:r>
        <w:rPr>
          <w:sz w:val="24"/>
        </w:rPr>
        <w:t>вручении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адре</w:t>
      </w:r>
      <w:r>
        <w:rPr>
          <w:sz w:val="24"/>
        </w:rPr>
        <w:t>су:</w:t>
      </w:r>
      <w:r>
        <w:rPr>
          <w:sz w:val="24"/>
        </w:rPr>
        <w:t> 360004, КБР, г. Нальчик, ул. Кирова, д. 224, 3 этаж;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59" w:lineRule="auto" w:before="0" w:after="0"/>
        <w:ind w:left="721" w:right="142" w:hanging="360"/>
        <w:jc w:val="left"/>
        <w:rPr>
          <w:sz w:val="24"/>
        </w:rPr>
      </w:pPr>
      <w:r>
        <w:rPr>
          <w:sz w:val="24"/>
        </w:rPr>
        <w:t>с использованием информационно-телекоммуникационных сетей обще</w:t>
      </w:r>
      <w:r>
        <w:rPr>
          <w:sz w:val="24"/>
        </w:rPr>
        <w:t>го</w:t>
      </w:r>
      <w:r>
        <w:rPr>
          <w:sz w:val="24"/>
        </w:rPr>
        <w:t> пользования,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том</w:t>
      </w:r>
      <w:r>
        <w:rPr>
          <w:spacing w:val="-4"/>
          <w:sz w:val="24"/>
        </w:rPr>
        <w:t> </w:t>
      </w:r>
      <w:r>
        <w:rPr>
          <w:sz w:val="24"/>
        </w:rPr>
        <w:t>числе</w:t>
      </w:r>
      <w:r>
        <w:rPr>
          <w:spacing w:val="-5"/>
          <w:sz w:val="24"/>
        </w:rPr>
        <w:t> </w:t>
      </w:r>
      <w:r>
        <w:rPr>
          <w:sz w:val="24"/>
        </w:rPr>
        <w:t>сети</w:t>
      </w:r>
      <w:r>
        <w:rPr>
          <w:spacing w:val="-5"/>
          <w:sz w:val="24"/>
        </w:rPr>
        <w:t> </w:t>
      </w:r>
      <w:r>
        <w:rPr>
          <w:sz w:val="24"/>
        </w:rPr>
        <w:t>«Интернет»,</w:t>
      </w:r>
      <w:r>
        <w:rPr>
          <w:spacing w:val="-4"/>
          <w:sz w:val="24"/>
        </w:rPr>
        <w:t> </w:t>
      </w:r>
      <w:r>
        <w:rPr>
          <w:sz w:val="24"/>
        </w:rPr>
        <w:t>включая</w:t>
      </w:r>
      <w:r>
        <w:rPr>
          <w:spacing w:val="-4"/>
          <w:sz w:val="24"/>
        </w:rPr>
        <w:t> </w:t>
      </w:r>
      <w:r>
        <w:rPr>
          <w:sz w:val="24"/>
        </w:rPr>
        <w:t>федеральную</w:t>
      </w:r>
      <w:r>
        <w:rPr>
          <w:spacing w:val="-5"/>
          <w:sz w:val="24"/>
        </w:rPr>
        <w:t> </w:t>
      </w:r>
      <w:r>
        <w:rPr>
          <w:sz w:val="24"/>
        </w:rPr>
        <w:t>государственн</w:t>
      </w:r>
      <w:r>
        <w:rPr>
          <w:sz w:val="24"/>
        </w:rPr>
        <w:t>ую</w:t>
      </w:r>
      <w:r>
        <w:rPr>
          <w:sz w:val="24"/>
        </w:rPr>
        <w:t> географическую информационную систему, обеспечивающую функ</w:t>
      </w:r>
      <w:r>
        <w:rPr>
          <w:sz w:val="24"/>
        </w:rPr>
        <w:t>ционирование</w:t>
      </w:r>
      <w:r>
        <w:rPr>
          <w:sz w:val="24"/>
        </w:rPr>
        <w:t> национальной системы пространственных данных, а также на адрес </w:t>
      </w:r>
      <w:r>
        <w:rPr>
          <w:sz w:val="24"/>
        </w:rPr>
        <w:t>электронной</w:t>
      </w:r>
      <w:r>
        <w:rPr>
          <w:sz w:val="24"/>
        </w:rPr>
        <w:t> почты бюджетного учреждения </w:t>
      </w:r>
      <w:hyperlink r:id="rId8">
        <w:r>
          <w:rPr>
            <w:sz w:val="24"/>
          </w:rPr>
          <w:t>gbugkokbr@mail.ru</w:t>
        </w:r>
      </w:hyperlink>
      <w:r>
        <w:rPr>
          <w:sz w:val="24"/>
        </w:rPr>
        <w:t>;</w:t>
      </w:r>
    </w:p>
    <w:p>
      <w:pPr>
        <w:pStyle w:val="ListParagraph"/>
        <w:spacing w:after="0" w:line="259" w:lineRule="auto"/>
        <w:jc w:val="left"/>
        <w:rPr>
          <w:sz w:val="24"/>
        </w:rPr>
        <w:sectPr>
          <w:type w:val="continuous"/>
          <w:pgSz w:w="11910" w:h="16840"/>
          <w:pgMar w:top="1040" w:bottom="280" w:left="1700" w:right="708"/>
        </w:sectPr>
      </w:pPr>
    </w:p>
    <w:p>
      <w:pPr>
        <w:pStyle w:val="BodyText"/>
        <w:spacing w:line="261" w:lineRule="auto" w:before="72"/>
        <w:ind w:right="138"/>
      </w:pPr>
      <w:r>
        <w:rPr/>
        <w:t>Днем представления Замечаний к проекту отчета считается день их </w:t>
      </w:r>
      <w:r>
        <w:rPr/>
        <w:t>представления</w:t>
      </w:r>
      <w:r>
        <w:rPr>
          <w:spacing w:val="40"/>
        </w:rPr>
        <w:t> </w:t>
      </w:r>
      <w:r>
        <w:rPr/>
        <w:t>в бюджетное учреждение, указанный на оттиске календарного почтового ште</w:t>
      </w:r>
      <w:r>
        <w:rPr/>
        <w:t>мпеля</w:t>
      </w:r>
      <w:r>
        <w:rPr/>
        <w:t> уведомления о вручении (в случае направления замечания регистрируемым </w:t>
      </w:r>
      <w:r>
        <w:rPr/>
        <w:t>почтовым</w:t>
      </w:r>
      <w:r>
        <w:rPr/>
        <w:t> отправлением с уведомлением о вручении), либо день его подачи с ис</w:t>
      </w:r>
      <w:r>
        <w:rPr/>
        <w:t>пользованием</w:t>
      </w:r>
      <w:r>
        <w:rPr/>
        <w:t> информационно-телекоммуникационных</w:t>
      </w:r>
      <w:r>
        <w:rPr>
          <w:spacing w:val="73"/>
        </w:rPr>
        <w:t> </w:t>
      </w:r>
      <w:r>
        <w:rPr/>
        <w:t>сетей</w:t>
      </w:r>
      <w:r>
        <w:rPr>
          <w:spacing w:val="74"/>
        </w:rPr>
        <w:t> </w:t>
      </w:r>
      <w:r>
        <w:rPr/>
        <w:t>общего</w:t>
      </w:r>
      <w:r>
        <w:rPr>
          <w:spacing w:val="73"/>
        </w:rPr>
        <w:t> </w:t>
      </w:r>
      <w:r>
        <w:rPr/>
        <w:t>пользования,</w:t>
      </w:r>
      <w:r>
        <w:rPr>
          <w:spacing w:val="74"/>
        </w:rPr>
        <w:t> </w:t>
      </w:r>
      <w:r>
        <w:rPr/>
        <w:t>в</w:t>
      </w:r>
      <w:r>
        <w:rPr>
          <w:spacing w:val="73"/>
        </w:rPr>
        <w:t> </w:t>
      </w:r>
      <w:r>
        <w:rPr/>
        <w:t>том</w:t>
      </w:r>
      <w:r>
        <w:rPr>
          <w:spacing w:val="74"/>
        </w:rPr>
        <w:t> </w:t>
      </w:r>
      <w:r>
        <w:rPr/>
        <w:t>числе</w:t>
      </w:r>
      <w:r>
        <w:rPr>
          <w:spacing w:val="74"/>
        </w:rPr>
        <w:t> </w:t>
      </w:r>
      <w:r>
        <w:rPr>
          <w:spacing w:val="-4"/>
        </w:rPr>
        <w:t>сети</w:t>
      </w:r>
    </w:p>
    <w:p>
      <w:pPr>
        <w:pStyle w:val="BodyText"/>
        <w:spacing w:line="272" w:lineRule="exact"/>
        <w:ind w:right="0" w:firstLine="0"/>
        <w:jc w:val="left"/>
      </w:pPr>
      <w:r>
        <w:rPr>
          <w:spacing w:val="-2"/>
        </w:rPr>
        <w:t>«Интернет».</w:t>
      </w:r>
    </w:p>
    <w:p>
      <w:pPr>
        <w:pStyle w:val="BodyText"/>
        <w:spacing w:before="24"/>
        <w:ind w:left="710" w:right="0" w:firstLine="0"/>
      </w:pPr>
      <w:r>
        <w:rPr/>
        <w:t>Замечание</w:t>
      </w:r>
      <w:r>
        <w:rPr>
          <w:spacing w:val="-3"/>
        </w:rPr>
        <w:t> </w:t>
      </w:r>
      <w:r>
        <w:rPr/>
        <w:t>к</w:t>
      </w:r>
      <w:r>
        <w:rPr>
          <w:spacing w:val="-1"/>
        </w:rPr>
        <w:t> </w:t>
      </w:r>
      <w:r>
        <w:rPr/>
        <w:t>проекту</w:t>
      </w:r>
      <w:r>
        <w:rPr>
          <w:spacing w:val="-1"/>
        </w:rPr>
        <w:t> </w:t>
      </w:r>
      <w:r>
        <w:rPr/>
        <w:t>отчета</w:t>
      </w:r>
      <w:r>
        <w:rPr>
          <w:spacing w:val="-1"/>
        </w:rPr>
        <w:t> </w:t>
      </w:r>
      <w:r>
        <w:rPr/>
        <w:t>наряду</w:t>
      </w:r>
      <w:r>
        <w:rPr>
          <w:spacing w:val="-2"/>
        </w:rPr>
        <w:t> </w:t>
      </w:r>
      <w:r>
        <w:rPr/>
        <w:t>с</w:t>
      </w:r>
      <w:r>
        <w:rPr>
          <w:spacing w:val="-1"/>
        </w:rPr>
        <w:t> </w:t>
      </w:r>
      <w:r>
        <w:rPr/>
        <w:t>изложением</w:t>
      </w:r>
      <w:r>
        <w:rPr>
          <w:spacing w:val="-1"/>
        </w:rPr>
        <w:t> </w:t>
      </w:r>
      <w:r>
        <w:rPr/>
        <w:t>его</w:t>
      </w:r>
      <w:r>
        <w:rPr>
          <w:spacing w:val="-1"/>
        </w:rPr>
        <w:t> </w:t>
      </w:r>
      <w:r>
        <w:rPr/>
        <w:t>сути</w:t>
      </w:r>
      <w:r>
        <w:rPr>
          <w:spacing w:val="-2"/>
        </w:rPr>
        <w:t> </w:t>
      </w:r>
      <w:r>
        <w:rPr/>
        <w:t>должно</w:t>
      </w:r>
      <w:r>
        <w:rPr>
          <w:spacing w:val="-1"/>
        </w:rPr>
        <w:t> </w:t>
      </w:r>
      <w:r>
        <w:rPr>
          <w:spacing w:val="-2"/>
        </w:rPr>
        <w:t>содержать:</w:t>
      </w:r>
    </w:p>
    <w:p>
      <w:pPr>
        <w:pStyle w:val="ListParagraph"/>
        <w:numPr>
          <w:ilvl w:val="0"/>
          <w:numId w:val="2"/>
        </w:numPr>
        <w:tabs>
          <w:tab w:pos="991" w:val="left" w:leader="none"/>
        </w:tabs>
        <w:spacing w:line="261" w:lineRule="auto" w:before="24" w:after="0"/>
        <w:ind w:left="0" w:right="139" w:firstLine="709"/>
        <w:jc w:val="both"/>
        <w:rPr>
          <w:sz w:val="24"/>
        </w:rPr>
      </w:pPr>
      <w:r>
        <w:rPr>
          <w:sz w:val="24"/>
        </w:rPr>
        <w:t>фамилию, имя и отчество (последнее - при наличии) физического лица, </w:t>
      </w:r>
      <w:r>
        <w:rPr>
          <w:sz w:val="24"/>
        </w:rPr>
        <w:t>полное</w:t>
      </w:r>
      <w:r>
        <w:rPr>
          <w:sz w:val="24"/>
        </w:rPr>
        <w:t> наименование</w:t>
      </w:r>
      <w:r>
        <w:rPr>
          <w:spacing w:val="-2"/>
          <w:sz w:val="24"/>
        </w:rPr>
        <w:t> </w:t>
      </w:r>
      <w:r>
        <w:rPr>
          <w:sz w:val="24"/>
        </w:rPr>
        <w:t>юридического</w:t>
      </w:r>
      <w:r>
        <w:rPr>
          <w:spacing w:val="-2"/>
          <w:sz w:val="24"/>
        </w:rPr>
        <w:t> </w:t>
      </w:r>
      <w:r>
        <w:rPr>
          <w:sz w:val="24"/>
        </w:rPr>
        <w:t>лица,</w:t>
      </w:r>
      <w:r>
        <w:rPr>
          <w:spacing w:val="-2"/>
          <w:sz w:val="24"/>
        </w:rPr>
        <w:t> </w:t>
      </w:r>
      <w:r>
        <w:rPr>
          <w:sz w:val="24"/>
        </w:rPr>
        <w:t>номер</w:t>
      </w:r>
      <w:r>
        <w:rPr>
          <w:spacing w:val="-2"/>
          <w:sz w:val="24"/>
        </w:rPr>
        <w:t> </w:t>
      </w:r>
      <w:r>
        <w:rPr>
          <w:sz w:val="24"/>
        </w:rPr>
        <w:t>контактного</w:t>
      </w:r>
      <w:r>
        <w:rPr>
          <w:spacing w:val="-2"/>
          <w:sz w:val="24"/>
        </w:rPr>
        <w:t> </w:t>
      </w:r>
      <w:r>
        <w:rPr>
          <w:sz w:val="24"/>
        </w:rPr>
        <w:t>телефона,</w:t>
      </w:r>
      <w:r>
        <w:rPr>
          <w:spacing w:val="-2"/>
          <w:sz w:val="24"/>
        </w:rPr>
        <w:t> </w:t>
      </w:r>
      <w:r>
        <w:rPr>
          <w:sz w:val="24"/>
        </w:rPr>
        <w:t>адрес</w:t>
      </w:r>
      <w:r>
        <w:rPr>
          <w:spacing w:val="-2"/>
          <w:sz w:val="24"/>
        </w:rPr>
        <w:t> </w:t>
      </w:r>
      <w:r>
        <w:rPr>
          <w:sz w:val="24"/>
        </w:rPr>
        <w:t>электронной</w:t>
      </w:r>
      <w:r>
        <w:rPr>
          <w:spacing w:val="-2"/>
          <w:sz w:val="24"/>
        </w:rPr>
        <w:t> </w:t>
      </w:r>
      <w:r>
        <w:rPr>
          <w:sz w:val="24"/>
        </w:rPr>
        <w:t>почты</w:t>
      </w:r>
      <w:r>
        <w:rPr>
          <w:sz w:val="24"/>
        </w:rPr>
        <w:t> (при наличии) лица, представившего замечание к проекту отчета;</w:t>
      </w:r>
    </w:p>
    <w:p>
      <w:pPr>
        <w:pStyle w:val="ListParagraph"/>
        <w:numPr>
          <w:ilvl w:val="0"/>
          <w:numId w:val="2"/>
        </w:numPr>
        <w:tabs>
          <w:tab w:pos="1134" w:val="left" w:leader="none"/>
        </w:tabs>
        <w:spacing w:line="261" w:lineRule="auto" w:before="0" w:after="0"/>
        <w:ind w:left="0" w:right="140" w:firstLine="709"/>
        <w:jc w:val="both"/>
        <w:rPr>
          <w:sz w:val="24"/>
        </w:rPr>
      </w:pPr>
      <w:r>
        <w:rPr>
          <w:sz w:val="24"/>
        </w:rPr>
        <w:t>кадастровый номер объекта недвижимости, в отношении </w:t>
      </w:r>
      <w:r>
        <w:rPr>
          <w:sz w:val="24"/>
        </w:rPr>
        <w:t>определения</w:t>
      </w:r>
      <w:r>
        <w:rPr>
          <w:sz w:val="24"/>
        </w:rPr>
        <w:t> кадастровой стоимости которого представляется замечание к проекту отчета, </w:t>
      </w:r>
      <w:r>
        <w:rPr>
          <w:sz w:val="24"/>
        </w:rPr>
        <w:t>если</w:t>
      </w:r>
      <w:r>
        <w:rPr>
          <w:sz w:val="24"/>
        </w:rPr>
        <w:t> замечание относится к конкретному объекту недвижимости;</w:t>
      </w:r>
    </w:p>
    <w:p>
      <w:pPr>
        <w:pStyle w:val="ListParagraph"/>
        <w:numPr>
          <w:ilvl w:val="0"/>
          <w:numId w:val="2"/>
        </w:numPr>
        <w:tabs>
          <w:tab w:pos="1146" w:val="left" w:leader="none"/>
        </w:tabs>
        <w:spacing w:line="261" w:lineRule="auto" w:before="0" w:after="0"/>
        <w:ind w:left="0" w:right="139" w:firstLine="709"/>
        <w:jc w:val="both"/>
        <w:rPr>
          <w:sz w:val="24"/>
        </w:rPr>
      </w:pPr>
      <w:r>
        <w:rPr>
          <w:sz w:val="24"/>
        </w:rPr>
        <w:t>указание на номера страниц (разделов) проекта отчета, к </w:t>
      </w:r>
      <w:r>
        <w:rPr>
          <w:sz w:val="24"/>
        </w:rPr>
        <w:t>которым</w:t>
      </w:r>
      <w:r>
        <w:rPr>
          <w:sz w:val="24"/>
        </w:rPr>
        <w:t> представляется замечание (при необходимости).</w:t>
      </w:r>
    </w:p>
    <w:p>
      <w:pPr>
        <w:pStyle w:val="BodyText"/>
        <w:spacing w:line="261" w:lineRule="auto"/>
      </w:pPr>
      <w:r>
        <w:rPr/>
        <w:t>К замечанию к проекту отчета могут быть приложены </w:t>
      </w:r>
      <w:r>
        <w:rPr/>
        <w:t>документы,</w:t>
      </w:r>
      <w:r>
        <w:rPr>
          <w:spacing w:val="40"/>
        </w:rPr>
        <w:t> </w:t>
      </w:r>
      <w:r>
        <w:rPr/>
        <w:t>подтверждающие</w:t>
      </w:r>
      <w:r>
        <w:rPr>
          <w:spacing w:val="-1"/>
        </w:rPr>
        <w:t> </w:t>
      </w:r>
      <w:r>
        <w:rPr/>
        <w:t>наличие</w:t>
      </w:r>
      <w:r>
        <w:rPr>
          <w:spacing w:val="-1"/>
        </w:rPr>
        <w:t> </w:t>
      </w:r>
      <w:r>
        <w:rPr/>
        <w:t>ошибок,</w:t>
      </w:r>
      <w:r>
        <w:rPr>
          <w:spacing w:val="-1"/>
        </w:rPr>
        <w:t> </w:t>
      </w:r>
      <w:r>
        <w:rPr/>
        <w:t>допущенных</w:t>
      </w:r>
      <w:r>
        <w:rPr>
          <w:spacing w:val="-1"/>
        </w:rPr>
        <w:t> </w:t>
      </w:r>
      <w:r>
        <w:rPr/>
        <w:t>при</w:t>
      </w:r>
      <w:r>
        <w:rPr>
          <w:spacing w:val="-1"/>
        </w:rPr>
        <w:t> </w:t>
      </w:r>
      <w:r>
        <w:rPr/>
        <w:t>определении</w:t>
      </w:r>
      <w:r>
        <w:rPr>
          <w:spacing w:val="-1"/>
        </w:rPr>
        <w:t> </w:t>
      </w:r>
      <w:r>
        <w:rPr/>
        <w:t>кадастровой</w:t>
      </w:r>
      <w:r>
        <w:rPr>
          <w:spacing w:val="-1"/>
        </w:rPr>
        <w:t> </w:t>
      </w:r>
      <w:r>
        <w:rPr/>
        <w:t>стоимости,</w:t>
      </w:r>
      <w:r>
        <w:rPr/>
        <w:t> а также иные документы, содержащие сведения о характеристиках </w:t>
      </w:r>
      <w:r>
        <w:rPr/>
        <w:t>объектов</w:t>
      </w:r>
      <w:r>
        <w:rPr/>
        <w:t> недвижимости, которые не были учтены при определении их кадастровой стоимости.</w:t>
      </w:r>
    </w:p>
    <w:p>
      <w:pPr>
        <w:pStyle w:val="BodyText"/>
        <w:spacing w:line="261" w:lineRule="auto"/>
      </w:pPr>
      <w:r>
        <w:rPr/>
        <w:t>Замечания к проекту отчета, не соответствующие требованиям, уста</w:t>
      </w:r>
      <w:r>
        <w:rPr/>
        <w:t>новленным</w:t>
      </w:r>
      <w:r>
        <w:rPr/>
        <w:t> статьей 14 Закона № 237-ФЗ, не подлежат рассмотрению.</w:t>
      </w:r>
    </w:p>
    <w:sectPr>
      <w:pgSz w:w="11910" w:h="16840"/>
      <w:pgMar w:top="1060" w:bottom="280" w:left="170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)"/>
      <w:lvlJc w:val="left"/>
      <w:pPr>
        <w:ind w:left="1" w:hanging="28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49" w:hanging="28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99" w:hanging="28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9" w:hanging="28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99" w:hanging="28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49" w:hanging="28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98" w:hanging="28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48" w:hanging="28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98" w:hanging="284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721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97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75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53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31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09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86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64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42" w:hanging="361"/>
      </w:pPr>
      <w:rPr>
        <w:rFonts w:hint="default"/>
        <w:lang w:val="ru-R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right="139" w:firstLine="709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76"/>
      <w:ind w:left="1" w:right="139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right="139" w:hanging="360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nspd.gov.ru/cadastral-price/draft-reports" TargetMode="External"/><Relationship Id="rId6" Type="http://schemas.openxmlformats.org/officeDocument/2006/relationships/hyperlink" Target="https://gkokbr.ru/%D0%BE%D1%82%D1%87%D0%B5%D1%82%D1%8B/%D0%BF%D1%80%D0%BE%D0%BC%D0%B5%D0%B6%D1%83%D1%82%D0%BE%D1%87%D0%BD%D1%8B%D0%B9" TargetMode="External"/><Relationship Id="rId7" Type="http://schemas.openxmlformats.org/officeDocument/2006/relationships/hyperlink" Target="https://gkokbr.ru/&#1086;&#1090;&#1095;&#1077;&#1090;&#1099;/&#1087;&#1088;&#1086;&#1084;&#1077;&#1078;&#1091;&#1090;&#1086;&#1095;&#1085;&#1099;&#1081;&#1086;&#1090;&#1095;&#1077;&#1090;/" TargetMode="External"/><Relationship Id="rId8" Type="http://schemas.openxmlformats.org/officeDocument/2006/relationships/hyperlink" Target="mailto:gbugkokbr@mail.ru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ГКО ГБУ КБР</dc:creator>
  <dcterms:created xsi:type="dcterms:W3CDTF">2026-10-15T07:25:30Z</dcterms:created>
  <dcterms:modified xsi:type="dcterms:W3CDTF">2026-10-15T07:25:30Z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2026-09-11T00:00:00Z</vt:filetime>
  </property>
  <property fmtid="{D5CDD505-2E9C-101B-9397-08002B2CF9AE}" pid="4" name="Creator">
    <vt:lpwstr>Microsoft Office Word</vt:lpwstr>
  </property>
  <property fmtid="{D5CDD505-2E9C-101B-9397-08002B2CF9AE}" pid="5" name="LastSaved">
    <vt:filetime>2026-10-15T00:00:00Z</vt:filetime>
  </property>
  <property fmtid="{D5CDD505-2E9C-101B-9397-08002B2CF9AE}" pid="6" name="Producer">
    <vt:lpwstr>3-Heights(TM) PDF Security Shell 4.8.25.2 (http://www.pdf-tools.com)</vt:lpwstr>
  </property>
</Properties>
</file>